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49" w:rsidRPr="009F38BE" w:rsidRDefault="009F38BE" w:rsidP="00501508">
      <w:pPr>
        <w:jc w:val="center"/>
        <w:rPr>
          <w:rFonts w:ascii="Nexa Script Heavy" w:hAnsi="Nexa Script Heavy" w:cs="Times New Roman"/>
          <w:color w:val="FF0000"/>
          <w:sz w:val="40"/>
          <w:lang w:val="uk-UA"/>
        </w:rPr>
      </w:pPr>
      <w:r>
        <w:rPr>
          <w:rFonts w:ascii="Nexa Script Heavy" w:hAnsi="Nexa Script Heavy" w:cs="Times New Roman"/>
          <w:color w:val="FF0000"/>
          <w:sz w:val="40"/>
          <w:lang w:val="uk-UA"/>
        </w:rPr>
        <w:t xml:space="preserve">Із  січня  </w:t>
      </w:r>
      <w:proofErr w:type="spellStart"/>
      <w:r w:rsidR="00501508" w:rsidRPr="009F38BE">
        <w:rPr>
          <w:rFonts w:ascii="Nexa Script Heavy" w:hAnsi="Nexa Script Heavy" w:cs="Times New Roman"/>
          <w:color w:val="FF0000"/>
          <w:sz w:val="40"/>
        </w:rPr>
        <w:t>змінюється</w:t>
      </w:r>
      <w:proofErr w:type="spellEnd"/>
      <w:r w:rsidR="00501508" w:rsidRPr="009F38BE">
        <w:rPr>
          <w:rFonts w:ascii="Nexa Script Heavy" w:hAnsi="Nexa Script Heavy" w:cs="Times New Roman"/>
          <w:color w:val="FF0000"/>
          <w:sz w:val="40"/>
        </w:rPr>
        <w:t xml:space="preserve"> </w:t>
      </w:r>
      <w:r>
        <w:rPr>
          <w:rFonts w:ascii="Nexa Script Heavy" w:hAnsi="Nexa Script Heavy" w:cs="Times New Roman"/>
          <w:color w:val="FF0000"/>
          <w:sz w:val="40"/>
          <w:lang w:val="uk-UA"/>
        </w:rPr>
        <w:t xml:space="preserve">  </w:t>
      </w:r>
      <w:proofErr w:type="spellStart"/>
      <w:r w:rsidR="00501508" w:rsidRPr="009F38BE">
        <w:rPr>
          <w:rFonts w:ascii="Nexa Script Heavy" w:hAnsi="Nexa Script Heavy" w:cs="Times New Roman"/>
          <w:color w:val="FF0000"/>
          <w:sz w:val="40"/>
        </w:rPr>
        <w:t>харчування</w:t>
      </w:r>
      <w:proofErr w:type="spellEnd"/>
      <w:r>
        <w:rPr>
          <w:rFonts w:ascii="Nexa Script Heavy" w:hAnsi="Nexa Script Heavy" w:cs="Times New Roman"/>
          <w:color w:val="FF0000"/>
          <w:sz w:val="40"/>
          <w:lang w:val="uk-UA"/>
        </w:rPr>
        <w:t xml:space="preserve">  </w:t>
      </w:r>
      <w:r w:rsidR="00501508" w:rsidRPr="009F38BE">
        <w:rPr>
          <w:rFonts w:ascii="Nexa Script Heavy" w:hAnsi="Nexa Script Heavy" w:cs="Times New Roman"/>
          <w:color w:val="FF0000"/>
          <w:sz w:val="40"/>
        </w:rPr>
        <w:t xml:space="preserve"> </w:t>
      </w:r>
      <w:proofErr w:type="spellStart"/>
      <w:r w:rsidR="00501508" w:rsidRPr="009F38BE">
        <w:rPr>
          <w:rFonts w:ascii="Nexa Script Heavy" w:hAnsi="Nexa Script Heavy" w:cs="Times New Roman"/>
          <w:color w:val="FF0000"/>
          <w:sz w:val="40"/>
        </w:rPr>
        <w:t>дітей</w:t>
      </w:r>
      <w:proofErr w:type="spellEnd"/>
      <w:r>
        <w:rPr>
          <w:rFonts w:ascii="Nexa Script Heavy" w:hAnsi="Nexa Script Heavy" w:cs="Times New Roman"/>
          <w:color w:val="FF0000"/>
          <w:sz w:val="40"/>
          <w:lang w:val="uk-UA"/>
        </w:rPr>
        <w:t xml:space="preserve">  </w:t>
      </w:r>
      <w:r w:rsidR="00501508" w:rsidRPr="009F38BE">
        <w:rPr>
          <w:rFonts w:ascii="Nexa Script Heavy" w:hAnsi="Nexa Script Heavy" w:cs="Times New Roman"/>
          <w:color w:val="FF0000"/>
          <w:sz w:val="40"/>
        </w:rPr>
        <w:t xml:space="preserve"> в закладах</w:t>
      </w:r>
      <w:r>
        <w:rPr>
          <w:rFonts w:ascii="Nexa Script Heavy" w:hAnsi="Nexa Script Heavy" w:cs="Times New Roman"/>
          <w:color w:val="FF0000"/>
          <w:sz w:val="40"/>
          <w:lang w:val="uk-UA"/>
        </w:rPr>
        <w:t xml:space="preserve">  </w:t>
      </w:r>
      <w:r w:rsidR="00501508" w:rsidRPr="009F38BE">
        <w:rPr>
          <w:rFonts w:ascii="Nexa Script Heavy" w:hAnsi="Nexa Script Heavy" w:cs="Times New Roman"/>
          <w:color w:val="FF0000"/>
          <w:sz w:val="40"/>
        </w:rPr>
        <w:t xml:space="preserve"> </w:t>
      </w:r>
      <w:proofErr w:type="spellStart"/>
      <w:r w:rsidR="00501508" w:rsidRPr="009F38BE">
        <w:rPr>
          <w:rFonts w:ascii="Nexa Script Heavy" w:hAnsi="Nexa Script Heavy" w:cs="Times New Roman"/>
          <w:color w:val="FF0000"/>
          <w:sz w:val="40"/>
        </w:rPr>
        <w:t>загальної</w:t>
      </w:r>
      <w:proofErr w:type="spellEnd"/>
      <w:r w:rsidR="00501508" w:rsidRPr="009F38BE">
        <w:rPr>
          <w:rFonts w:ascii="Nexa Script Heavy" w:hAnsi="Nexa Script Heavy" w:cs="Times New Roman"/>
          <w:color w:val="FF0000"/>
          <w:sz w:val="40"/>
        </w:rPr>
        <w:t xml:space="preserve"> </w:t>
      </w:r>
      <w:r>
        <w:rPr>
          <w:rFonts w:ascii="Nexa Script Heavy" w:hAnsi="Nexa Script Heavy" w:cs="Times New Roman"/>
          <w:color w:val="FF0000"/>
          <w:sz w:val="40"/>
          <w:lang w:val="uk-UA"/>
        </w:rPr>
        <w:t xml:space="preserve">  </w:t>
      </w:r>
      <w:proofErr w:type="spellStart"/>
      <w:r w:rsidR="00501508" w:rsidRPr="009F38BE">
        <w:rPr>
          <w:rFonts w:ascii="Nexa Script Heavy" w:hAnsi="Nexa Script Heavy" w:cs="Times New Roman"/>
          <w:color w:val="FF0000"/>
          <w:sz w:val="40"/>
        </w:rPr>
        <w:t>середньої</w:t>
      </w:r>
      <w:proofErr w:type="spellEnd"/>
      <w:r>
        <w:rPr>
          <w:rFonts w:ascii="Nexa Script Heavy" w:hAnsi="Nexa Script Heavy" w:cs="Times New Roman"/>
          <w:color w:val="FF0000"/>
          <w:sz w:val="40"/>
          <w:lang w:val="uk-UA"/>
        </w:rPr>
        <w:t xml:space="preserve">  </w:t>
      </w:r>
      <w:r w:rsidR="00501508" w:rsidRPr="009F38BE">
        <w:rPr>
          <w:rFonts w:ascii="Nexa Script Heavy" w:hAnsi="Nexa Script Heavy" w:cs="Times New Roman"/>
          <w:color w:val="FF0000"/>
          <w:sz w:val="40"/>
        </w:rPr>
        <w:t xml:space="preserve"> </w:t>
      </w:r>
      <w:proofErr w:type="spellStart"/>
      <w:r w:rsidR="00501508" w:rsidRPr="009F38BE">
        <w:rPr>
          <w:rFonts w:ascii="Nexa Script Heavy" w:hAnsi="Nexa Script Heavy" w:cs="Times New Roman"/>
          <w:color w:val="FF0000"/>
          <w:sz w:val="40"/>
        </w:rPr>
        <w:t>освіти</w:t>
      </w:r>
      <w:proofErr w:type="spellEnd"/>
    </w:p>
    <w:p w:rsidR="00501508" w:rsidRPr="00671DB9" w:rsidRDefault="00501508" w:rsidP="00501508">
      <w:pPr>
        <w:jc w:val="center"/>
        <w:rPr>
          <w:rFonts w:ascii="Times New Roman" w:hAnsi="Times New Roman" w:cs="Times New Roman"/>
          <w:b/>
          <w:color w:val="002060"/>
          <w:sz w:val="20"/>
          <w:lang w:val="uk-UA"/>
        </w:rPr>
      </w:pP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Головне управління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>Держпродспоживслужби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Рівненській</w:t>
      </w: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області повідомляє, що 18.11.2020 р. опубліковано наказ Міністерства розвитку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економіки, торгівлі та сільського господарства України від 17.11.2020р. № 2347 </w:t>
      </w:r>
      <w:r w:rsidRPr="00501508">
        <w:rPr>
          <w:rFonts w:ascii="Times New Roman" w:hAnsi="Times New Roman" w:cs="Times New Roman"/>
          <w:b/>
          <w:i/>
          <w:color w:val="0070C0"/>
          <w:sz w:val="28"/>
          <w:lang w:val="uk-UA"/>
        </w:rPr>
        <w:t>«Про затвердження Методичних настанов щодо розроблення, запровадження та використання постійно діючих процедур, які базуються на принципах системи аналізу небезпечних факторів та контролю у критичних точках в закладах освіти».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Методичні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настанови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визначають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покрокові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заходи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щодо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розробки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впровадження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навчальних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закладах процедур,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заснованих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на принципах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системи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управління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безпечні</w:t>
      </w:r>
      <w:r>
        <w:rPr>
          <w:rFonts w:ascii="Times New Roman" w:hAnsi="Times New Roman" w:cs="Times New Roman"/>
          <w:color w:val="000000" w:themeColor="text1"/>
          <w:sz w:val="28"/>
        </w:rPr>
        <w:t>стю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харчових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продуктів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саме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-       з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чого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почати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та як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раціонально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використати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ресу</w:t>
      </w:r>
      <w:r>
        <w:rPr>
          <w:rFonts w:ascii="Times New Roman" w:hAnsi="Times New Roman" w:cs="Times New Roman"/>
          <w:color w:val="000000" w:themeColor="text1"/>
          <w:sz w:val="28"/>
        </w:rPr>
        <w:t>рси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уникнути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типових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помилок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-      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саме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мають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забезпечити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програми-передумови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системи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НАССР і як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їх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впровадити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при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різни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типах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організації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харчування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-       як провести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аналіз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небезпечних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факторів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можуть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вплинути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безпечність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харчових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продуктів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, та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визна</w:t>
      </w:r>
      <w:r>
        <w:rPr>
          <w:rFonts w:ascii="Times New Roman" w:hAnsi="Times New Roman" w:cs="Times New Roman"/>
          <w:color w:val="000000" w:themeColor="text1"/>
          <w:sz w:val="28"/>
        </w:rPr>
        <w:t>чити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критичні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контрольні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точки;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-       як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ефективно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застосовувати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принципи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системи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НАСС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оцінки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ризиків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-       як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розробити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оптимальну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систему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ведення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документації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>Застосування цих настанов допоможе закладам освіти полегшити процес адаптації до нових вимог харчового законодавства, дозволить змінити підходи при наданні послуг з харчування та підвищить рівень обізнаності персоналу, задіяного в організації шкільного харчування.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Окрім того, з </w:t>
      </w:r>
      <w:r w:rsidRPr="00501508">
        <w:rPr>
          <w:rFonts w:ascii="Times New Roman" w:hAnsi="Times New Roman" w:cs="Times New Roman"/>
          <w:b/>
          <w:color w:val="0070C0"/>
          <w:sz w:val="28"/>
          <w:lang w:val="uk-UA"/>
        </w:rPr>
        <w:t>01.01.2021року</w:t>
      </w:r>
      <w:r w:rsidRPr="00501508">
        <w:rPr>
          <w:rFonts w:ascii="Times New Roman" w:hAnsi="Times New Roman" w:cs="Times New Roman"/>
          <w:color w:val="0070C0"/>
          <w:sz w:val="28"/>
          <w:lang w:val="uk-UA"/>
        </w:rPr>
        <w:t xml:space="preserve"> </w:t>
      </w: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вступає в дію новий документ, який регламентує санітарно-гігієнічні та протиепідемічні вимоги до закладів загальної середньої освіти, – </w:t>
      </w:r>
      <w:r w:rsidRPr="00501508">
        <w:rPr>
          <w:rFonts w:ascii="Times New Roman" w:hAnsi="Times New Roman" w:cs="Times New Roman"/>
          <w:b/>
          <w:i/>
          <w:color w:val="0070C0"/>
          <w:sz w:val="28"/>
          <w:lang w:val="uk-UA"/>
        </w:rPr>
        <w:t>«</w:t>
      </w:r>
      <w:hyperlink r:id="rId4" w:anchor="Text" w:history="1">
        <w:r w:rsidRPr="00EE3442">
          <w:rPr>
            <w:rStyle w:val="a3"/>
            <w:rFonts w:ascii="Times New Roman" w:hAnsi="Times New Roman" w:cs="Times New Roman"/>
            <w:b/>
            <w:i/>
            <w:sz w:val="28"/>
            <w:lang w:val="uk-UA"/>
          </w:rPr>
          <w:t>Санітарний</w:t>
        </w:r>
        <w:bookmarkStart w:id="0" w:name="_GoBack"/>
        <w:bookmarkEnd w:id="0"/>
        <w:r w:rsidRPr="00EE3442">
          <w:rPr>
            <w:rStyle w:val="a3"/>
            <w:rFonts w:ascii="Times New Roman" w:hAnsi="Times New Roman" w:cs="Times New Roman"/>
            <w:b/>
            <w:i/>
            <w:sz w:val="28"/>
            <w:lang w:val="uk-UA"/>
          </w:rPr>
          <w:t xml:space="preserve"> </w:t>
        </w:r>
        <w:r w:rsidRPr="00EE3442">
          <w:rPr>
            <w:rStyle w:val="a3"/>
            <w:rFonts w:ascii="Times New Roman" w:hAnsi="Times New Roman" w:cs="Times New Roman"/>
            <w:b/>
            <w:i/>
            <w:sz w:val="28"/>
            <w:lang w:val="uk-UA"/>
          </w:rPr>
          <w:t>регламент для закладів загальної середньої освіти</w:t>
        </w:r>
      </w:hyperlink>
      <w:r w:rsidRPr="00501508">
        <w:rPr>
          <w:rFonts w:ascii="Times New Roman" w:hAnsi="Times New Roman" w:cs="Times New Roman"/>
          <w:b/>
          <w:i/>
          <w:color w:val="0070C0"/>
          <w:sz w:val="28"/>
          <w:lang w:val="uk-UA"/>
        </w:rPr>
        <w:t>»</w:t>
      </w: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затверджений наказом МОЗ України від 25.09.2020р. №2205 та зареєстрований в Міністерстві юстиції України 10.11.2020 №1111/35394.            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lang w:val="uk-UA"/>
        </w:rPr>
      </w:pP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Згідно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даного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документу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встановлюються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нові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вимоги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харчування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вихованців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закладів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загальної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середньої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освіти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Забороненим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стає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продаж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харчових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продуктів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які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містять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надмірну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кількість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солі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–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чипсів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lastRenderedPageBreak/>
        <w:t>сухариків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ковбасок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надмірну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кількість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цукру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та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підсолоджувачів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–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енергетичні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та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газовані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напої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каву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кондитерські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вироби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з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із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вмістом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цукру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понад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10 г на 100г готового продукту, а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також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м’ясні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та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рибні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продукти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промислового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та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кулінарного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виробництва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(сосиски, сардельки,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ковбаси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м’ясні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та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рибні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консерви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та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пресерви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).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Також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встановлюються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вимоги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харчування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дітей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особливими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дієтичними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потребами (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цукровий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діабет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харчова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але</w:t>
      </w:r>
      <w:r>
        <w:rPr>
          <w:rFonts w:ascii="Times New Roman" w:hAnsi="Times New Roman" w:cs="Times New Roman"/>
          <w:color w:val="000000" w:themeColor="text1"/>
          <w:sz w:val="28"/>
        </w:rPr>
        <w:t>ргія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непереносимість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лактози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Керівник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закладу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може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самостійно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вибирати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ту модель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харчування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, яка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найбільше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підходить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його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закладу </w:t>
      </w:r>
      <w:proofErr w:type="spellStart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освіти</w:t>
      </w:r>
      <w:proofErr w:type="spellEnd"/>
      <w:r w:rsidRPr="00501508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.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Дозволяється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>кейтеринг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>англ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catering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від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cater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>– «постачати провізію») – галузь громадського харчування, пов'язана з наданням послуг на віддалених точках, що включає всі підприємства і служби, що надають підрядні послуги з організації харчування співробітників компаній і приватних осіб у приміщенні і на виїзному обслуговуванні, а також здійснюють обслуговування заходів різного призначення і роздрібний продаж готової кулінарної продукції.</w:t>
      </w:r>
    </w:p>
    <w:p w:rsidR="00501508" w:rsidRPr="00501508" w:rsidRDefault="00501508" w:rsidP="00501508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</w:rPr>
      </w:pPr>
      <w:r w:rsidRPr="005015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практиці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кейтерингом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мається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увазі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не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тільки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приготування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їжі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і доставка, а й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обслуговування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персо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налом,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сервірування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оформлення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столу, розлив та подача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напоїв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і тому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подібні</w:t>
      </w:r>
      <w:proofErr w:type="spellEnd"/>
      <w:r w:rsidRPr="0050150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01508">
        <w:rPr>
          <w:rFonts w:ascii="Times New Roman" w:hAnsi="Times New Roman" w:cs="Times New Roman"/>
          <w:color w:val="000000" w:themeColor="text1"/>
          <w:sz w:val="28"/>
        </w:rPr>
        <w:t>послуги</w:t>
      </w:r>
      <w:proofErr w:type="spellEnd"/>
      <w:r w:rsidRPr="00501508">
        <w:rPr>
          <w:rFonts w:ascii="Times New Roman" w:hAnsi="Times New Roman" w:cs="Times New Roman"/>
          <w:b/>
          <w:color w:val="002060"/>
          <w:sz w:val="36"/>
        </w:rPr>
        <w:t>.</w:t>
      </w:r>
    </w:p>
    <w:sectPr w:rsidR="00501508" w:rsidRPr="00501508" w:rsidSect="00A67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xa Script Heavy">
    <w:altName w:val="Calibri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508"/>
    <w:rsid w:val="00501508"/>
    <w:rsid w:val="005F03CE"/>
    <w:rsid w:val="006539F9"/>
    <w:rsid w:val="00671DB9"/>
    <w:rsid w:val="007E614A"/>
    <w:rsid w:val="008A3049"/>
    <w:rsid w:val="009F38BE"/>
    <w:rsid w:val="00A67331"/>
    <w:rsid w:val="00BC3AB9"/>
    <w:rsid w:val="00D12A31"/>
    <w:rsid w:val="00D25A62"/>
    <w:rsid w:val="00D42DB3"/>
    <w:rsid w:val="00E53AA8"/>
    <w:rsid w:val="00E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535D-9F5E-4140-B030-6B2ECF1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344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E3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111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2147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Programist</cp:lastModifiedBy>
  <cp:revision>4</cp:revision>
  <dcterms:created xsi:type="dcterms:W3CDTF">2021-01-28T08:14:00Z</dcterms:created>
  <dcterms:modified xsi:type="dcterms:W3CDTF">2021-01-28T12:50:00Z</dcterms:modified>
</cp:coreProperties>
</file>